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824A7B" w14:textId="5129D1F8" w:rsidR="00B34069" w:rsidRPr="00105398" w:rsidRDefault="00B34069" w:rsidP="00B34069">
      <w:pPr>
        <w:pStyle w:val="Heading1"/>
      </w:pPr>
      <w:r>
        <w:t>A Guide to the Resources in this Folder</w:t>
      </w:r>
    </w:p>
    <w:p w14:paraId="6E84E4F2" w14:textId="10E63425" w:rsidR="00563214" w:rsidRPr="009D24BA" w:rsidRDefault="00563214" w:rsidP="00563214">
      <w:r>
        <w:t xml:space="preserve">Please cite the original sources or our methods paper if you decide to use or implement these resources. You can find the citations for the original sources in the conference paper titled: </w:t>
      </w:r>
      <w:r w:rsidRPr="009D24BA">
        <w:rPr>
          <w:i/>
          <w:iCs/>
        </w:rPr>
        <w:t>Study Design and Assessment Framework for Testing Augmented Reality Tools in Engineering Education</w:t>
      </w:r>
      <w:r>
        <w:rPr>
          <w:i/>
          <w:iCs/>
        </w:rPr>
        <w:t xml:space="preserve"> </w:t>
      </w:r>
      <w:r>
        <w:t>from the proceedings of ASEE 2025 by Perera</w:t>
      </w:r>
      <w:r w:rsidR="0007080D">
        <w:t xml:space="preserve"> et al. </w:t>
      </w:r>
      <w:r w:rsidR="0007080D">
        <w:fldChar w:fldCharType="begin"/>
      </w:r>
      <w:r w:rsidR="0007080D">
        <w:instrText xml:space="preserve"> ADDIN ZOTERO_ITEM CSL_CITATION {"citationID":"DY5xAhoD","properties":{"formattedCitation":"(Perera et al., 2025)","plainCitation":"(Perera et al., 2025)","noteIndex":0},"citationItems":[{"id":2051,"uris":["http://zotero.org/groups/5166650/items/JZDMKXFX"],"itemData":{"id":2051,"type":"paper-conference","abstract":"Augmented reality (AR) is gaining traction as a visualization tool for STEM education and professional practice. AR technology can facilitate immersive and interactive learning experiences that cannot be replicated with traditional teaching methods. This methods paper discusses a novel study design and assessment framework that was designed to systematically evaluate an educational AR game-based learning (GBL) application (AR-GBL). Using mixed methods to assess learning outcomes over time, this framework may help address the dearth of longitudinal research on AR in STEM education.\nThe framework consists of content assessments and adapted surveying tools intended to measure (i) user experience and usability, (ii) deep learning, (iii) knowledge retention, and (iv) educational efficacy. It is presented by this paper in its original context of use: to evaluate the Holographic Applications for Interactive Learning (HAIL) tool. HAIL is an educational AR-GBL application developed to teach conditional probability and the law of total probability to industrial and systems engineering undergraduates. HAIL was piloted with an experimental group and compared to a second control group that received equivalent learning content in a traditional classroom setting.\nOverall, the framework was able to provide avenues for (1) assessing the HAIL’s usability, (2) comparing learning outcomes and knowledge retention between the experimental and control groups, and (3) generating valuable insights about the efficacy of educational AR-GBL in STEM education. Consequently, this paper reports on the study design and assessment framework utilized for assessing HAILs in combination with future recommendations to provide a methodologically robust foundation for educators and developers seeking to implement AR in learning environments.","event-place":"Montreal","event-title":"American Society for Engineering Education","publisher-place":"Montreal","title":"Study Design and Assessment Framework for Testing Augmented Reality Tools in Engineering Education","author":[{"family":"Perera","given":"Gimantha N."},{"family":"Fang","given":"Emily"},{"family":"Kulasingam","given":"Robert"},{"family":"Bottomley","given":"Laura"},{"family":"Chen","given":"Karen B."},{"family":"Ivy","given":"Julie S."}],"issued":{"date-parts":[["2025"]]}}}],"schema":"https://github.com/citation-style-language/schema/raw/master/csl-citation.json"} </w:instrText>
      </w:r>
      <w:r w:rsidR="0007080D">
        <w:fldChar w:fldCharType="separate"/>
      </w:r>
      <w:r w:rsidR="0007080D" w:rsidRPr="0007080D">
        <w:t>(Perera et al., 2025)</w:t>
      </w:r>
      <w:r w:rsidR="0007080D">
        <w:fldChar w:fldCharType="end"/>
      </w:r>
      <w:r w:rsidR="00801C08">
        <w:t>.</w:t>
      </w:r>
    </w:p>
    <w:p w14:paraId="5D70547B" w14:textId="41BDDA51" w:rsidR="00B34069" w:rsidRDefault="00B34069" w:rsidP="00B34069">
      <w:r w:rsidRPr="00B34069">
        <w:rPr>
          <w:b/>
          <w:bCs/>
        </w:rPr>
        <w:t>Resource 1: Structured Bipolar Ladder (SBLA)</w:t>
      </w:r>
      <w:r>
        <w:t xml:space="preserve"> </w:t>
      </w:r>
      <w:r>
        <w:br/>
        <w:t>The SBLA is a mixed-methods assessment that combines sentiment scoring with qualitative feedback on usability, satisfaction, and efficiency. This includes quantitative Likert-scale scores and qualitative feedback for the interaction, HAIL Mk1 application, and learning categories</w:t>
      </w:r>
      <w:r w:rsidR="00801C08">
        <w:t xml:space="preserve"> </w:t>
      </w:r>
      <w:r w:rsidR="00801C08">
        <w:fldChar w:fldCharType="begin"/>
      </w:r>
      <w:r w:rsidR="00723B05">
        <w:instrText xml:space="preserve"> ADDIN ZOTERO_ITEM CSL_CITATION {"citationID":"wn64uSXY","properties":{"formattedCitation":"(Perera, 2023; Perera et al., 2025; Pifarr\\uc0\\u233{} &amp; Tomico, 2007)","plainCitation":"(Perera, 2023; Perera et al., 2025; Pifarré &amp; Tomico, 2007)","noteIndex":0},"citationItems":[{"id":906,"uris":["http://zotero.org/users/5474758/items/XKLLKY7X"],"itemData":{"id":906,"type":"thesis","abstract":"is a collection of intervention studies that 1) examine sociotechnical impacts of technology on expert driven service systems, 2) assess the usability of technology alongside its performance, 3) present assessment frameworks for studying the sociotechnical impacts of new technology, and 4) describe the design of intervention technologies in their respective spaces. Three studies using varying iterations of TITANS 2 protocols are covered alongside their contributions to the development of the TITANS 2 assessment framework and study protocol. The domain specific contributions of Checklists in Healthcare: Operational Improvement of Standards using Safety Engineering (CHOISSE), the Virtual Instructor Application (VIA), and Augmented Reality for Engineering Education Advancement (AREEA) are also covered in this document. The VIA and AREEA study the design and assessment of augmented reality (AR) applications and interfaces, while CHOISSE studies the use of shareable electronic checklists. TITANS 2 describes of each step of an interventional study using new and emerging technologies (like AR) beginning from systems assessment for intervention viability; to the conceptual design of intervention tools; to the unique assessment frameworks based in grounded theory used to assess the intervention's performance; to the results and interpretation of the mixed-methods data collected in said assessments. Thus, through constant iteration, TITANS 2 provides general guidelines for designing tools using emerging technologies, and a suit of assessment tools within a robust framework. TITANS 2 assessment frameworks are best suited for fields without standardized means of measuring sociotechnical success or performance.","title":"The Effects of Technological Innovations in Technical And Nebulous Service Systems [TITANS2].","URL":"https://www.lib.ncsu.edu/resolver/1840.20/41487","author":[{"family":"Perera","given":"Gimantha N"}],"accessed":{"date-parts":[["2024",2,8]]},"issued":{"date-parts":[["2023",8,1]]}}},{"id":2051,"uris":["http://zotero.org/groups/5166650/items/JZDMKXFX"],"itemData":{"id":2051,"type":"paper-conference","abstract":"Augmented reality (AR) is gaining traction as a visualization tool for STEM education and professional practice. AR technology can facilitate immersive and interactive learning experiences that cannot be replicated with traditional teaching methods. This methods paper discusses a novel study design and assessment framework that was designed to systematically evaluate an educational AR game-based learning (GBL) application (AR-GBL). Using mixed methods to assess learning outcomes over time, this framework may help address the dearth of longitudinal research on AR in STEM education.\nThe framework consists of content assessments and adapted surveying tools intended to measure (i) user experience and usability, (ii) deep learning, (iii) knowledge retention, and (iv) educational efficacy. It is presented by this paper in its original context of use: to evaluate the Holographic Applications for Interactive Learning (HAIL) tool. HAIL is an educational AR-GBL application developed to teach conditional probability and the law of total probability to industrial and systems engineering undergraduates. HAIL was piloted with an experimental group and compared to a second control group that received equivalent learning content in a traditional classroom setting.\nOverall, the framework was able to provide avenues for (1) assessing the HAIL’s usability, (2) comparing learning outcomes and knowledge retention between the experimental and control groups, and (3) generating valuable insights about the efficacy of educational AR-GBL in STEM education. Consequently, this paper reports on the study design and assessment framework utilized for assessing HAILs in combination with future recommendations to provide a methodologically robust foundation for educators and developers seeking to implement AR in learning environments.","event-place":"Montreal","event-title":"American Society for Engineering Education","publisher-place":"Montreal","title":"Study Design and Assessment Framework for Testing Augmented Reality Tools in Engineering Education","author":[{"family":"Perera","given":"Gimantha N."},{"family":"Fang","given":"Emily"},{"family":"Kulasingam","given":"Robert"},{"family":"Bottomley","given":"Laura"},{"family":"Chen","given":"Karen B."},{"family":"Ivy","given":"Julie S."}],"issued":{"date-parts":[["2025"]]}}},{"id":949,"uris":["http://zotero.org/users/5474758/items/JLMQWZ4I"],"itemData":{"id":949,"type":"paper-conference","abstract":"Normally, the paradigm used to study user experience is based on the hypothetic-deductive method but this paradigm can present disadvantages like low results reliability or difficulties to carry out field studies. In this article, a method based on the Socratic paradigm is suggested for analyzing the user-product psychological relationship. Nowadays the Socratic paradigm is only used in some post-modern psychology schools, which applies Socratic techniques for psychological exploration and treatment. Based on this principle an expert-to-expert conversation is established between psychologist and patient. The user can be an expert in the usage of a product whilst the interviewer is an expert in UX studies. Thus, much more reliable information of the user-product relationship can be obtained. Applying this paradigm as a constructive and systematic event allows for increasing the reliability in qualitative user experience studies. Copyright © 2007 AIGA.","container-title":"Proceedings of the 2007 Conference on Designing for User eXperiences, DUX'07","DOI":"10.1145/1389908.1389911","ISBN":"978-1-60558-308-2","title":"Bipolar laddering (BLA): A participatory subjective exploration method on user experience","author":[{"family":"Pifarré","given":"Marc"},{"family":"Tomico","given":"Oscar"}],"accessed":{"date-parts":[["2021",5,12]]},"issued":{"date-parts":[["2007"]]}}}],"schema":"https://github.com/citation-style-language/schema/raw/master/csl-citation.json"} </w:instrText>
      </w:r>
      <w:r w:rsidR="00801C08">
        <w:fldChar w:fldCharType="separate"/>
      </w:r>
      <w:r w:rsidR="00723B05" w:rsidRPr="00723B05">
        <w:t xml:space="preserve">(Perera, 2023; Perera et al., 2025; </w:t>
      </w:r>
      <w:proofErr w:type="spellStart"/>
      <w:r w:rsidR="00723B05" w:rsidRPr="00723B05">
        <w:t>Pifarré</w:t>
      </w:r>
      <w:proofErr w:type="spellEnd"/>
      <w:r w:rsidR="00723B05" w:rsidRPr="00723B05">
        <w:t xml:space="preserve"> &amp; Tomico, 2007)</w:t>
      </w:r>
      <w:r w:rsidR="00801C08">
        <w:fldChar w:fldCharType="end"/>
      </w:r>
      <w:r>
        <w:t>.</w:t>
      </w:r>
    </w:p>
    <w:p w14:paraId="3965E001" w14:textId="4174017D" w:rsidR="00B34069" w:rsidRDefault="00B34069" w:rsidP="00B34069">
      <w:r w:rsidRPr="00B34069">
        <w:rPr>
          <w:b/>
          <w:bCs/>
        </w:rPr>
        <w:t>Resource 2: Participant Demographic Questionnaire</w:t>
      </w:r>
      <w:r>
        <w:t xml:space="preserve"> </w:t>
      </w:r>
      <w:r>
        <w:br/>
        <w:t>The participant demographic questionnaire is used to collect participant demographics such as age, race, gender, GPA, AR/VR experience, video game experience, and learning preferences. This creates descriptive profiles of each participant</w:t>
      </w:r>
      <w:r w:rsidR="00723B05">
        <w:t xml:space="preserve"> </w:t>
      </w:r>
      <w:r w:rsidR="00723B05">
        <w:fldChar w:fldCharType="begin"/>
      </w:r>
      <w:r w:rsidR="00A94502">
        <w:instrText xml:space="preserve"> ADDIN ZOTERO_ITEM CSL_CITATION {"citationID":"taYjds6F","properties":{"formattedCitation":"(Perera, 2023; Perera et al., 2025)","plainCitation":"(Perera, 2023; Perera et al., 2025)","noteIndex":0},"citationItems":[{"id":906,"uris":["http://zotero.org/users/5474758/items/XKLLKY7X"],"itemData":{"id":906,"type":"thesis","abstract":"is a collection of intervention studies that 1) examine sociotechnical impacts of technology on expert driven service systems, 2) assess the usability of technology alongside its performance, 3) present assessment frameworks for studying the sociotechnical impacts of new technology, and 4) describe the design of intervention technologies in their respective spaces. Three studies using varying iterations of TITANS 2 protocols are covered alongside their contributions to the development of the TITANS 2 assessment framework and study protocol. The domain specific contributions of Checklists in Healthcare: Operational Improvement of Standards using Safety Engineering (CHOISSE), the Virtual Instructor Application (VIA), and Augmented Reality for Engineering Education Advancement (AREEA) are also covered in this document. The VIA and AREEA study the design and assessment of augmented reality (AR) applications and interfaces, while CHOISSE studies the use of shareable electronic checklists. TITANS 2 describes of each step of an interventional study using new and emerging technologies (like AR) beginning from systems assessment for intervention viability; to the conceptual design of intervention tools; to the unique assessment frameworks based in grounded theory used to assess the intervention's performance; to the results and interpretation of the mixed-methods data collected in said assessments. Thus, through constant iteration, TITANS 2 provides general guidelines for designing tools using emerging technologies, and a suit of assessment tools within a robust framework. TITANS 2 assessment frameworks are best suited for fields without standardized means of measuring sociotechnical success or performance.","title":"The Effects of Technological Innovations in Technical And Nebulous Service Systems [TITANS2].","URL":"https://www.lib.ncsu.edu/resolver/1840.20/41487","author":[{"family":"Perera","given":"Gimantha N"}],"accessed":{"date-parts":[["2024",2,8]]},"issued":{"date-parts":[["2023",8,1]]}}},{"id":2051,"uris":["http://zotero.org/groups/5166650/items/JZDMKXFX"],"itemData":{"id":2051,"type":"paper-conference","abstract":"Augmented reality (AR) is gaining traction as a visualization tool for STEM education and professional practice. AR technology can facilitate immersive and interactive learning experiences that cannot be replicated with traditional teaching methods. This methods paper discusses a novel study design and assessment framework that was designed to systematically evaluate an educational AR game-based learning (GBL) application (AR-GBL). Using mixed methods to assess learning outcomes over time, this framework may help address the dearth of longitudinal research on AR in STEM education.\nThe framework consists of content assessments and adapted surveying tools intended to measure (i) user experience and usability, (ii) deep learning, (iii) knowledge retention, and (iv) educational efficacy. It is presented by this paper in its original context of use: to evaluate the Holographic Applications for Interactive Learning (HAIL) tool. HAIL is an educational AR-GBL application developed to teach conditional probability and the law of total probability to industrial and systems engineering undergraduates. HAIL was piloted with an experimental group and compared to a second control group that received equivalent learning content in a traditional classroom setting.\nOverall, the framework was able to provide avenues for (1) assessing the HAIL’s usability, (2) comparing learning outcomes and knowledge retention between the experimental and control groups, and (3) generating valuable insights about the efficacy of educational AR-GBL in STEM education. Consequently, this paper reports on the study design and assessment framework utilized for assessing HAILs in combination with future recommendations to provide a methodologically robust foundation for educators and developers seeking to implement AR in learning environments.","event-place":"Montreal","event-title":"American Society for Engineering Education","publisher-place":"Montreal","title":"Study Design and Assessment Framework for Testing Augmented Reality Tools in Engineering Education","author":[{"family":"Perera","given":"Gimantha N."},{"family":"Fang","given":"Emily"},{"family":"Kulasingam","given":"Robert"},{"family":"Bottomley","given":"Laura"},{"family":"Chen","given":"Karen B."},{"family":"Ivy","given":"Julie S."}],"issued":{"date-parts":[["2025"]]}}}],"schema":"https://github.com/citation-style-language/schema/raw/master/csl-citation.json"} </w:instrText>
      </w:r>
      <w:r w:rsidR="00723B05">
        <w:fldChar w:fldCharType="separate"/>
      </w:r>
      <w:r w:rsidR="00A94502" w:rsidRPr="00A94502">
        <w:t>(Perera, 2023; Perera et al., 2025)</w:t>
      </w:r>
      <w:r w:rsidR="00723B05">
        <w:fldChar w:fldCharType="end"/>
      </w:r>
      <w:r>
        <w:t>.</w:t>
      </w:r>
    </w:p>
    <w:p w14:paraId="144F60BB" w14:textId="18537EC9" w:rsidR="00B34069" w:rsidRDefault="00B34069" w:rsidP="00B34069">
      <w:r w:rsidRPr="00B34069">
        <w:rPr>
          <w:b/>
          <w:bCs/>
        </w:rPr>
        <w:t>Resource 3: Representative Assessment Questions</w:t>
      </w:r>
      <w:r>
        <w:t xml:space="preserve"> </w:t>
      </w:r>
      <w:r>
        <w:br/>
        <w:t>The representative assessment questions are a sample of the full content assessment questions used to evaluate participants’ knowledge retention and understanding using narrative-based and Bloom's taxonomy-aligned questions</w:t>
      </w:r>
      <w:r w:rsidR="00A94502">
        <w:t xml:space="preserve"> </w:t>
      </w:r>
      <w:r w:rsidR="00A94502">
        <w:fldChar w:fldCharType="begin"/>
      </w:r>
      <w:r w:rsidR="00A94502">
        <w:instrText xml:space="preserve"> ADDIN ZOTERO_ITEM CSL_CITATION {"citationID":"wmzYCHtw","properties":{"formattedCitation":"(Perera, 2023; Perera et al., 2025)","plainCitation":"(Perera, 2023; Perera et al., 2025)","noteIndex":0},"citationItems":[{"id":906,"uris":["http://zotero.org/users/5474758/items/XKLLKY7X"],"itemData":{"id":906,"type":"thesis","abstract":"is a collection of intervention studies that 1) examine sociotechnical impacts of technology on expert driven service systems, 2) assess the usability of technology alongside its performance, 3) present assessment frameworks for studying the sociotechnical impacts of new technology, and 4) describe the design of intervention technologies in their respective spaces. Three studies using varying iterations of TITANS 2 protocols are covered alongside their contributions to the development of the TITANS 2 assessment framework and study protocol. The domain specific contributions of Checklists in Healthcare: Operational Improvement of Standards using Safety Engineering (CHOISSE), the Virtual Instructor Application (VIA), and Augmented Reality for Engineering Education Advancement (AREEA) are also covered in this document. The VIA and AREEA study the design and assessment of augmented reality (AR) applications and interfaces, while CHOISSE studies the use of shareable electronic checklists. TITANS 2 describes of each step of an interventional study using new and emerging technologies (like AR) beginning from systems assessment for intervention viability; to the conceptual design of intervention tools; to the unique assessment frameworks based in grounded theory used to assess the intervention's performance; to the results and interpretation of the mixed-methods data collected in said assessments. Thus, through constant iteration, TITANS 2 provides general guidelines for designing tools using emerging technologies, and a suit of assessment tools within a robust framework. TITANS 2 assessment frameworks are best suited for fields without standardized means of measuring sociotechnical success or performance.","title":"The Effects of Technological Innovations in Technical And Nebulous Service Systems [TITANS2].","URL":"https://www.lib.ncsu.edu/resolver/1840.20/41487","author":[{"family":"Perera","given":"Gimantha N"}],"accessed":{"date-parts":[["2024",2,8]]},"issued":{"date-parts":[["2023",8,1]]}}},{"id":2051,"uris":["http://zotero.org/groups/5166650/items/JZDMKXFX"],"itemData":{"id":2051,"type":"paper-conference","abstract":"Augmented reality (AR) is gaining traction as a visualization tool for STEM education and professional practice. AR technology can facilitate immersive and interactive learning experiences that cannot be replicated with traditional teaching methods. This methods paper discusses a novel study design and assessment framework that was designed to systematically evaluate an educational AR game-based learning (GBL) application (AR-GBL). Using mixed methods to assess learning outcomes over time, this framework may help address the dearth of longitudinal research on AR in STEM education.\nThe framework consists of content assessments and adapted surveying tools intended to measure (i) user experience and usability, (ii) deep learning, (iii) knowledge retention, and (iv) educational efficacy. It is presented by this paper in its original context of use: to evaluate the Holographic Applications for Interactive Learning (HAIL) tool. HAIL is an educational AR-GBL application developed to teach conditional probability and the law of total probability to industrial and systems engineering undergraduates. HAIL was piloted with an experimental group and compared to a second control group that received equivalent learning content in a traditional classroom setting.\nOverall, the framework was able to provide avenues for (1) assessing the HAIL’s usability, (2) comparing learning outcomes and knowledge retention between the experimental and control groups, and (3) generating valuable insights about the efficacy of educational AR-GBL in STEM education. Consequently, this paper reports on the study design and assessment framework utilized for assessing HAILs in combination with future recommendations to provide a methodologically robust foundation for educators and developers seeking to implement AR in learning environments.","event-place":"Montreal","event-title":"American Society for Engineering Education","publisher-place":"Montreal","title":"Study Design and Assessment Framework for Testing Augmented Reality Tools in Engineering Education","author":[{"family":"Perera","given":"Gimantha N."},{"family":"Fang","given":"Emily"},{"family":"Kulasingam","given":"Robert"},{"family":"Bottomley","given":"Laura"},{"family":"Chen","given":"Karen B."},{"family":"Ivy","given":"Julie S."}],"issued":{"date-parts":[["2025"]]}}}],"schema":"https://github.com/citation-style-language/schema/raw/master/csl-citation.json"} </w:instrText>
      </w:r>
      <w:r w:rsidR="00A94502">
        <w:fldChar w:fldCharType="separate"/>
      </w:r>
      <w:r w:rsidR="00A94502" w:rsidRPr="00A94502">
        <w:t>(Perera, 2023; Perera et al., 2025)</w:t>
      </w:r>
      <w:r w:rsidR="00A94502">
        <w:fldChar w:fldCharType="end"/>
      </w:r>
      <w:r>
        <w:t xml:space="preserve">. </w:t>
      </w:r>
    </w:p>
    <w:p w14:paraId="443E9BA8" w14:textId="31F44123" w:rsidR="00B34069" w:rsidRDefault="00B34069" w:rsidP="00B34069">
      <w:r w:rsidRPr="00B34069">
        <w:rPr>
          <w:b/>
          <w:bCs/>
        </w:rPr>
        <w:t>Resource 4: Cognitive Survey</w:t>
      </w:r>
      <w:r>
        <w:t xml:space="preserve"> </w:t>
      </w:r>
      <w:r>
        <w:br/>
        <w:t>The cognitive survey measures emotional and cognitive aspects like engagement, focus, frustration, and eureka moments during learning. This survey includes quantitative Likert-scale scores and qualitative feedback</w:t>
      </w:r>
      <w:r w:rsidR="00A94502">
        <w:t xml:space="preserve"> </w:t>
      </w:r>
      <w:r w:rsidR="00A94502">
        <w:fldChar w:fldCharType="begin"/>
      </w:r>
      <w:r w:rsidR="00A94502">
        <w:instrText xml:space="preserve"> ADDIN ZOTERO_ITEM CSL_CITATION {"citationID":"LcWSKr9G","properties":{"formattedCitation":"(Magana et al., 2022)","plainCitation":"(Magana et al., 2022)","noteIndex":0},"citationItems":[{"id":999,"uris":["http://zotero.org/users/5474758/items/UCVKKT9H"],"itemData":{"id":999,"type":"article-journal","abstract":"Background: Previous work has identified that the benefits of learning with videogames and learning from simulations. However, recent meta-analytic work has also identified that little research directly compares learning with videogames and learning with simulations. Objectives: This study examines two learning technologies and their corresponding pedagogical approaches and compares them for learning the Science, Technology, Engineering and Mathematics topic of electric charges. Methods: Participants were randomly assigned to either an intervention using a computer simulation for inquiry-based learning or a computer videogame for game-based learning. Their learning gains, self-reported emotional state and experienced cognitive load were recorded. Results: We found that both learning environments improved conceptual learning, and there were no statistically significant differences between the two conditions. Participants did perceive the game-based environment to be more engaging as well as more frustrating. We also found that cognitive load did not predict learning—however, different types of cognitive load correlated with different emotions. Overall, participants in both conditions were engaged and perceived understanding of the topic, yet they also experienced both confusion and task-unrelated thoughts. Takeaways: When learning with simulations and videogames, educators need to align intended learning outcomes with pedagogical approaches enabled by technology. In addition, a balance between principles of multimedia learning to reduce or prevent extraneous processing, and scaffolding to reduce negative effects of learning with technology, need to be considered.","container-title":"Journal of Computer Assisted Learning","DOI":"10.1111/JCAL.12654","ISSN":"13652729","issue":"3","note":"publisher: John Wiley and Sons Inc","page":"875-891","title":"Emotional and cognitive effects of learning with computer simulations and computer videogames","volume":"38","author":[{"family":"Magana","given":"Alejandra J."},{"family":"Hwang","given":"Jisoo"},{"family":"Feng","given":"Shi"},{"family":"Rebello","given":"Sanjay"},{"family":"Zu","given":"Tianlong"},{"family":"Kao","given":"Dominic"}],"issued":{"date-parts":[["2022",6,1]]}}}],"schema":"https://github.com/citation-style-language/schema/raw/master/csl-citation.json"} </w:instrText>
      </w:r>
      <w:r w:rsidR="00A94502">
        <w:fldChar w:fldCharType="separate"/>
      </w:r>
      <w:r w:rsidR="00A94502" w:rsidRPr="00A94502">
        <w:t>(Magana et al., 2022)</w:t>
      </w:r>
      <w:r w:rsidR="00A94502">
        <w:fldChar w:fldCharType="end"/>
      </w:r>
      <w:r>
        <w:t>.</w:t>
      </w:r>
      <w:r w:rsidR="00A94502">
        <w:t xml:space="preserve"> </w:t>
      </w:r>
    </w:p>
    <w:p w14:paraId="30E65EF0" w14:textId="3BBDA40F" w:rsidR="00B34069" w:rsidRDefault="00B34069" w:rsidP="00B34069">
      <w:r w:rsidRPr="00B34069">
        <w:rPr>
          <w:b/>
          <w:bCs/>
        </w:rPr>
        <w:t>Resource 5: Reflection on HAILs</w:t>
      </w:r>
      <w:r>
        <w:t xml:space="preserve"> </w:t>
      </w:r>
      <w:r>
        <w:br/>
        <w:t>The reflection gathers qualitative feedback on AR device comfort, usability, and overall learning experience. This reflection includes qualitative, short-answer responses</w:t>
      </w:r>
      <w:r w:rsidR="00CD5C84">
        <w:t xml:space="preserve"> </w:t>
      </w:r>
      <w:r w:rsidR="00CD5C84">
        <w:fldChar w:fldCharType="begin"/>
      </w:r>
      <w:r w:rsidR="00CD5C84">
        <w:instrText xml:space="preserve"> ADDIN ZOTERO_ITEM CSL_CITATION {"citationID":"5aZNPnuv","properties":{"formattedCitation":"(Perera, 2023; Perera et al., 2025)","plainCitation":"(Perera, 2023; Perera et al., 2025)","noteIndex":0},"citationItems":[{"id":906,"uris":["http://zotero.org/users/5474758/items/XKLLKY7X"],"itemData":{"id":906,"type":"thesis","abstract":"is a collection of intervention studies that 1) examine sociotechnical impacts of technology on expert driven service systems, 2) assess the usability of technology alongside its performance, 3) present assessment frameworks for studying the sociotechnical impacts of new technology, and 4) describe the design of intervention technologies in their respective spaces. Three studies using varying iterations of TITANS 2 protocols are covered alongside their contributions to the development of the TITANS 2 assessment framework and study protocol. The domain specific contributions of Checklists in Healthcare: Operational Improvement of Standards using Safety Engineering (CHOISSE), the Virtual Instructor Application (VIA), and Augmented Reality for Engineering Education Advancement (AREEA) are also covered in this document. The VIA and AREEA study the design and assessment of augmented reality (AR) applications and interfaces, while CHOISSE studies the use of shareable electronic checklists. TITANS 2 describes of each step of an interventional study using new and emerging technologies (like AR) beginning from systems assessment for intervention viability; to the conceptual design of intervention tools; to the unique assessment frameworks based in grounded theory used to assess the intervention's performance; to the results and interpretation of the mixed-methods data collected in said assessments. Thus, through constant iteration, TITANS 2 provides general guidelines for designing tools using emerging technologies, and a suit of assessment tools within a robust framework. TITANS 2 assessment frameworks are best suited for fields without standardized means of measuring sociotechnical success or performance.","title":"The Effects of Technological Innovations in Technical And Nebulous Service Systems [TITANS2].","URL":"https://www.lib.ncsu.edu/resolver/1840.20/41487","author":[{"family":"Perera","given":"Gimantha N"}],"accessed":{"date-parts":[["2024",2,8]]},"issued":{"date-parts":[["2023",8,1]]}}},{"id":2051,"uris":["http://zotero.org/groups/5166650/items/JZDMKXFX"],"itemData":{"id":2051,"type":"paper-conference","abstract":"Augmented reality (AR) is gaining traction as a visualization tool for STEM education and professional practice. AR technology can facilitate immersive and interactive learning experiences that cannot be replicated with traditional teaching methods. This methods paper discusses a novel study design and assessment framework that was designed to systematically evaluate an educational AR game-based learning (GBL) application (AR-GBL). Using mixed methods to assess learning outcomes over time, this framework may help address the dearth of longitudinal research on AR in STEM education.\nThe framework consists of content assessments and adapted surveying tools intended to measure (i) user experience and usability, (ii) deep learning, (iii) knowledge retention, and (iv) educational efficacy. It is presented by this paper in its original context of use: to evaluate the Holographic Applications for Interactive Learning (HAIL) tool. HAIL is an educational AR-GBL application developed to teach conditional probability and the law of total probability to industrial and systems engineering undergraduates. HAIL was piloted with an experimental group and compared to a second control group that received equivalent learning content in a traditional classroom setting.\nOverall, the framework was able to provide avenues for (1) assessing the HAIL’s usability, (2) comparing learning outcomes and knowledge retention between the experimental and control groups, and (3) generating valuable insights about the efficacy of educational AR-GBL in STEM education. Consequently, this paper reports on the study design and assessment framework utilized for assessing HAILs in combination with future recommendations to provide a methodologically robust foundation for educators and developers seeking to implement AR in learning environments.","event-place":"Montreal","event-title":"American Society for Engineering Education","publisher-place":"Montreal","title":"Study Design and Assessment Framework for Testing Augmented Reality Tools in Engineering Education","author":[{"family":"Perera","given":"Gimantha N."},{"family":"Fang","given":"Emily"},{"family":"Kulasingam","given":"Robert"},{"family":"Bottomley","given":"Laura"},{"family":"Chen","given":"Karen B."},{"family":"Ivy","given":"Julie S."}],"issued":{"date-parts":[["2025"]]}}}],"schema":"https://github.com/citation-style-language/schema/raw/master/csl-citation.json"} </w:instrText>
      </w:r>
      <w:r w:rsidR="00CD5C84">
        <w:fldChar w:fldCharType="separate"/>
      </w:r>
      <w:r w:rsidR="00CD5C84" w:rsidRPr="00A94502">
        <w:t>(Perera, 2023; Perera et al., 2025)</w:t>
      </w:r>
      <w:r w:rsidR="00CD5C84">
        <w:fldChar w:fldCharType="end"/>
      </w:r>
      <w:r>
        <w:t>.</w:t>
      </w:r>
    </w:p>
    <w:p w14:paraId="10D4EE0A" w14:textId="7A9081DF" w:rsidR="00B34069" w:rsidRDefault="00B34069" w:rsidP="00B34069">
      <w:r w:rsidRPr="00B34069">
        <w:rPr>
          <w:b/>
          <w:bCs/>
        </w:rPr>
        <w:t>Resource 6: Memo on Your Learning Experience</w:t>
      </w:r>
      <w:r>
        <w:br/>
        <w:t>The memo provides a reflective account of participants' confidence, comfort, and learning progression. In particular, it asks participants to describe how their confidence level evolves throughout this study. This memo includes qualitative, short-answer responses</w:t>
      </w:r>
      <w:r w:rsidR="00CD5C84">
        <w:t xml:space="preserve"> </w:t>
      </w:r>
      <w:r w:rsidR="00CD5C84">
        <w:fldChar w:fldCharType="begin"/>
      </w:r>
      <w:r w:rsidR="00CD5C84">
        <w:instrText xml:space="preserve"> ADDIN ZOTERO_ITEM CSL_CITATION {"citationID":"gzXGAvYy","properties":{"formattedCitation":"(Perera, 2023; Perera et al., 2025)","plainCitation":"(Perera, 2023; Perera et al., 2025)","noteIndex":0},"citationItems":[{"id":906,"uris":["http://zotero.org/users/5474758/items/XKLLKY7X"],"itemData":{"id":906,"type":"thesis","abstract":"is a collection of intervention studies that 1) examine sociotechnical impacts of technology on expert driven service systems, 2) assess the usability of technology alongside its performance, 3) present assessment frameworks for studying the sociotechnical impacts of new technology, and 4) describe the design of intervention technologies in their respective spaces. Three studies using varying iterations of TITANS 2 protocols are covered alongside their contributions to the development of the TITANS 2 assessment framework and study protocol. The domain specific contributions of Checklists in Healthcare: Operational Improvement of Standards using Safety Engineering (CHOISSE), the Virtual Instructor Application (VIA), and Augmented Reality for Engineering Education Advancement (AREEA) are also covered in this document. The VIA and AREEA study the design and assessment of augmented reality (AR) applications and interfaces, while CHOISSE studies the use of shareable electronic checklists. TITANS 2 describes of each step of an interventional study using new and emerging technologies (like AR) beginning from systems assessment for intervention viability; to the conceptual design of intervention tools; to the unique assessment frameworks based in grounded theory used to assess the intervention's performance; to the results and interpretation of the mixed-methods data collected in said assessments. Thus, through constant iteration, TITANS 2 provides general guidelines for designing tools using emerging technologies, and a suit of assessment tools within a robust framework. TITANS 2 assessment frameworks are best suited for fields without standardized means of measuring sociotechnical success or performance.","title":"The Effects of Technological Innovations in Technical And Nebulous Service Systems [TITANS2].","URL":"https://www.lib.ncsu.edu/resolver/1840.20/41487","author":[{"family":"Perera","given":"Gimantha N"}],"accessed":{"date-parts":[["2024",2,8]]},"issued":{"date-parts":[["2023",8,1]]}}},{"id":2051,"uris":["http://zotero.org/groups/5166650/items/JZDMKXFX"],"itemData":{"id":2051,"type":"paper-conference","abstract":"Augmented reality (AR) is gaining traction as a visualization tool for STEM education and professional practice. AR technology can facilitate immersive and interactive learning experiences that cannot be replicated with traditional teaching methods. This methods paper discusses a novel study design and assessment framework that was designed to systematically evaluate an educational AR game-based learning (GBL) application (AR-GBL). Using mixed methods to assess learning outcomes over time, this framework may help address the dearth of longitudinal research on AR in STEM education.\nThe framework consists of content assessments and adapted surveying tools intended to measure (i) user experience and usability, (ii) deep learning, (iii) knowledge retention, and (iv) educational efficacy. It is presented by this paper in its original context of use: to evaluate the Holographic Applications for Interactive Learning (HAIL) tool. HAIL is an educational AR-GBL application developed to teach conditional probability and the law of total probability to industrial and systems engineering undergraduates. HAIL was piloted with an experimental group and compared to a second control group that received equivalent learning content in a traditional classroom setting.\nOverall, the framework was able to provide avenues for (1) assessing the HAIL’s usability, (2) comparing learning outcomes and knowledge retention between the experimental and control groups, and (3) generating valuable insights about the efficacy of educational AR-GBL in STEM education. Consequently, this paper reports on the study design and assessment framework utilized for assessing HAILs in combination with future recommendations to provide a methodologically robust foundation for educators and developers seeking to implement AR in learning environments.","event-place":"Montreal","event-title":"American Society for Engineering Education","publisher-place":"Montreal","title":"Study Design and Assessment Framework for Testing Augmented Reality Tools in Engineering Education","author":[{"family":"Perera","given":"Gimantha N."},{"family":"Fang","given":"Emily"},{"family":"Kulasingam","given":"Robert"},{"family":"Bottomley","given":"Laura"},{"family":"Chen","given":"Karen B."},{"family":"Ivy","given":"Julie S."}],"issued":{"date-parts":[["2025"]]}}}],"schema":"https://github.com/citation-style-language/schema/raw/master/csl-citation.json"} </w:instrText>
      </w:r>
      <w:r w:rsidR="00CD5C84">
        <w:fldChar w:fldCharType="separate"/>
      </w:r>
      <w:r w:rsidR="00CD5C84" w:rsidRPr="00A94502">
        <w:t>(Perera, 2023; Perera et al., 2025)</w:t>
      </w:r>
      <w:r w:rsidR="00CD5C84">
        <w:fldChar w:fldCharType="end"/>
      </w:r>
      <w:r>
        <w:t>.</w:t>
      </w:r>
    </w:p>
    <w:p w14:paraId="3FA8CD96" w14:textId="77777777" w:rsidR="00185DAC" w:rsidRDefault="00185DAC"/>
    <w:p w14:paraId="4F6820E9" w14:textId="77777777" w:rsidR="00CD5C84" w:rsidRDefault="00CD5C84">
      <w:pPr>
        <w:spacing w:before="0"/>
        <w:ind w:firstLine="720"/>
        <w:rPr>
          <w:b/>
          <w:bCs/>
        </w:rPr>
      </w:pPr>
      <w:r>
        <w:rPr>
          <w:b/>
          <w:bCs/>
        </w:rPr>
        <w:br w:type="page"/>
      </w:r>
    </w:p>
    <w:p w14:paraId="67F81300" w14:textId="32FDD884" w:rsidR="00CD5C84" w:rsidRDefault="00563214" w:rsidP="00CD5C84">
      <w:pPr>
        <w:pStyle w:val="Bibliography"/>
      </w:pPr>
      <w:r w:rsidRPr="00AF0AB9">
        <w:rPr>
          <w:b/>
          <w:bCs/>
        </w:rPr>
        <w:t>Sources</w:t>
      </w:r>
      <w:r w:rsidR="00AF0AB9">
        <w:t>:</w:t>
      </w:r>
    </w:p>
    <w:p w14:paraId="269B0B14" w14:textId="72F6250B" w:rsidR="00CD5C84" w:rsidRPr="00CD5C84" w:rsidRDefault="00CD5C84" w:rsidP="00CD5C84">
      <w:pPr>
        <w:pStyle w:val="Bibliography"/>
      </w:pPr>
      <w:r>
        <w:fldChar w:fldCharType="begin"/>
      </w:r>
      <w:r>
        <w:instrText xml:space="preserve"> ADDIN ZOTERO_BIBL {"uncited":[],"omitted":[],"custom":[]} CSL_BIBLIOGRAPHY </w:instrText>
      </w:r>
      <w:r>
        <w:fldChar w:fldCharType="separate"/>
      </w:r>
      <w:r w:rsidRPr="00CD5C84">
        <w:t xml:space="preserve">Magana, A. J., Hwang, J., Feng, S., Rebello, S., Zu, T., &amp; Kao, D. (2022). Emotional and cognitive effects of learning with computer simulations and computer videogames. </w:t>
      </w:r>
      <w:r w:rsidRPr="00CD5C84">
        <w:rPr>
          <w:i/>
          <w:iCs/>
        </w:rPr>
        <w:t>Journal of Computer Assisted Learning</w:t>
      </w:r>
      <w:r w:rsidRPr="00CD5C84">
        <w:t xml:space="preserve">, </w:t>
      </w:r>
      <w:r w:rsidRPr="00CD5C84">
        <w:rPr>
          <w:i/>
          <w:iCs/>
        </w:rPr>
        <w:t>38</w:t>
      </w:r>
      <w:r w:rsidRPr="00CD5C84">
        <w:t>(3), 875–891. https://doi.org/10.1111/JCAL.12654</w:t>
      </w:r>
    </w:p>
    <w:p w14:paraId="2504CAC5" w14:textId="77777777" w:rsidR="00CD5C84" w:rsidRPr="00CD5C84" w:rsidRDefault="00CD5C84" w:rsidP="00CD5C84">
      <w:pPr>
        <w:pStyle w:val="Bibliography"/>
      </w:pPr>
      <w:r w:rsidRPr="00CD5C84">
        <w:t xml:space="preserve">Perera, G. N. (2023). </w:t>
      </w:r>
      <w:r w:rsidRPr="00CD5C84">
        <w:rPr>
          <w:i/>
          <w:iCs/>
        </w:rPr>
        <w:t xml:space="preserve">The Effects of Technological Innovations in Technical </w:t>
      </w:r>
      <w:proofErr w:type="gramStart"/>
      <w:r w:rsidRPr="00CD5C84">
        <w:rPr>
          <w:i/>
          <w:iCs/>
        </w:rPr>
        <w:t>And</w:t>
      </w:r>
      <w:proofErr w:type="gramEnd"/>
      <w:r w:rsidRPr="00CD5C84">
        <w:rPr>
          <w:i/>
          <w:iCs/>
        </w:rPr>
        <w:t xml:space="preserve"> Nebulous Service Systems [TITANS2].</w:t>
      </w:r>
      <w:r w:rsidRPr="00CD5C84">
        <w:t xml:space="preserve"> https://www.lib.ncsu.edu/resolver/1840.20/41487</w:t>
      </w:r>
    </w:p>
    <w:p w14:paraId="43E3AC80" w14:textId="77777777" w:rsidR="00CD5C84" w:rsidRPr="00CD5C84" w:rsidRDefault="00CD5C84" w:rsidP="00CD5C84">
      <w:pPr>
        <w:pStyle w:val="Bibliography"/>
      </w:pPr>
      <w:r w:rsidRPr="00CD5C84">
        <w:lastRenderedPageBreak/>
        <w:t xml:space="preserve">Perera, G. N., Fang, E., Kulasingam, R., Bottomley, L., Chen, K. B., &amp; Ivy, J. S. (2025). </w:t>
      </w:r>
      <w:r w:rsidRPr="00CD5C84">
        <w:rPr>
          <w:i/>
          <w:iCs/>
        </w:rPr>
        <w:t>Study Design and Assessment Framework for Testing Augmented Reality Tools in Engineering Education</w:t>
      </w:r>
      <w:r w:rsidRPr="00CD5C84">
        <w:t>. American Society for Engineering Education, Montreal.</w:t>
      </w:r>
    </w:p>
    <w:p w14:paraId="105D888A" w14:textId="77777777" w:rsidR="00CD5C84" w:rsidRPr="00CD5C84" w:rsidRDefault="00CD5C84" w:rsidP="00CD5C84">
      <w:pPr>
        <w:pStyle w:val="Bibliography"/>
      </w:pPr>
      <w:proofErr w:type="spellStart"/>
      <w:r w:rsidRPr="00CD5C84">
        <w:t>Pifarré</w:t>
      </w:r>
      <w:proofErr w:type="spellEnd"/>
      <w:r w:rsidRPr="00CD5C84">
        <w:t xml:space="preserve">, M., &amp; Tomico, O. (2007). Bipolar laddering (BLA): A participatory subjective exploration method on user experience. </w:t>
      </w:r>
      <w:r w:rsidRPr="00CD5C84">
        <w:rPr>
          <w:i/>
          <w:iCs/>
        </w:rPr>
        <w:t xml:space="preserve">Proceedings of the 2007 Conference on Designing for User </w:t>
      </w:r>
      <w:proofErr w:type="spellStart"/>
      <w:r w:rsidRPr="00CD5C84">
        <w:rPr>
          <w:i/>
          <w:iCs/>
        </w:rPr>
        <w:t>eXperiences</w:t>
      </w:r>
      <w:proofErr w:type="spellEnd"/>
      <w:r w:rsidRPr="00CD5C84">
        <w:rPr>
          <w:i/>
          <w:iCs/>
        </w:rPr>
        <w:t>, DUX’07</w:t>
      </w:r>
      <w:r w:rsidRPr="00CD5C84">
        <w:t>. https://doi.org/10.1145/1389908.1389911</w:t>
      </w:r>
    </w:p>
    <w:p w14:paraId="3CA72589" w14:textId="17CB54BB" w:rsidR="00563214" w:rsidRDefault="00CD5C84">
      <w:r>
        <w:fldChar w:fldCharType="end"/>
      </w:r>
    </w:p>
    <w:sectPr w:rsidR="0056321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Perpetua Titling MT">
    <w:panose1 w:val="02020502060505020804"/>
    <w:charset w:val="00"/>
    <w:family w:val="roman"/>
    <w:pitch w:val="variable"/>
    <w:sig w:usb0="00000003" w:usb1="00000000" w:usb2="00000000" w:usb3="00000000" w:csb0="00000001" w:csb1="00000000"/>
  </w:font>
  <w:font w:name="Perpetua">
    <w:panose1 w:val="02020502060401020303"/>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stylePaneFormatFilter w:val="5124" w:allStyles="0" w:customStyles="0" w:latentStyles="1" w:stylesInUse="0" w:headingStyles="1" w:numberingStyles="0" w:tableStyles="0" w:directFormattingOnRuns="1" w:directFormattingOnParagraphs="0" w:directFormattingOnNumbering="0" w:directFormattingOnTables="0" w:clearFormatting="1" w:top3HeadingStyles="0" w:visibleStyles="1" w:alternateStyleNames="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4362"/>
    <w:rsid w:val="0007080D"/>
    <w:rsid w:val="000715E8"/>
    <w:rsid w:val="00185DAC"/>
    <w:rsid w:val="002F4387"/>
    <w:rsid w:val="0036413B"/>
    <w:rsid w:val="00456476"/>
    <w:rsid w:val="00563214"/>
    <w:rsid w:val="00723B05"/>
    <w:rsid w:val="00731735"/>
    <w:rsid w:val="00753977"/>
    <w:rsid w:val="00801C08"/>
    <w:rsid w:val="0088482A"/>
    <w:rsid w:val="00944024"/>
    <w:rsid w:val="009D24BA"/>
    <w:rsid w:val="00A31D00"/>
    <w:rsid w:val="00A94502"/>
    <w:rsid w:val="00AF0AB9"/>
    <w:rsid w:val="00B34069"/>
    <w:rsid w:val="00CD5C84"/>
    <w:rsid w:val="00E34362"/>
    <w:rsid w:val="00E66B20"/>
    <w:rsid w:val="00F05A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6CAE6F0"/>
  <w15:chartTrackingRefBased/>
  <w15:docId w15:val="{66D7C2F4-2988-44C5-83AB-B473A9B0F0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ind w:firstLine="7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34069"/>
    <w:pPr>
      <w:spacing w:before="160"/>
      <w:ind w:firstLine="0"/>
    </w:pPr>
    <w:rPr>
      <w:rFonts w:ascii="Times New Roman" w:eastAsia="Times New Roman" w:hAnsi="Times New Roman" w:cs="Times New Roman"/>
      <w:kern w:val="0"/>
      <w14:ligatures w14:val="none"/>
    </w:rPr>
  </w:style>
  <w:style w:type="paragraph" w:styleId="Heading1">
    <w:name w:val="heading 1"/>
    <w:basedOn w:val="Normal"/>
    <w:next w:val="Normal"/>
    <w:link w:val="Heading1Char"/>
    <w:uiPriority w:val="9"/>
    <w:qFormat/>
    <w:rsid w:val="002F4387"/>
    <w:pPr>
      <w:outlineLvl w:val="0"/>
    </w:pPr>
    <w:rPr>
      <w:rFonts w:ascii="Perpetua Titling MT" w:hAnsi="Perpetua Titling MT"/>
      <w:color w:val="4472C4" w:themeColor="accent1"/>
      <w:sz w:val="36"/>
      <w:szCs w:val="36"/>
      <w:u w:val="single"/>
    </w:rPr>
  </w:style>
  <w:style w:type="paragraph" w:styleId="Heading2">
    <w:name w:val="heading 2"/>
    <w:basedOn w:val="Heading1"/>
    <w:next w:val="Normal"/>
    <w:link w:val="Heading2Char"/>
    <w:uiPriority w:val="9"/>
    <w:unhideWhenUsed/>
    <w:qFormat/>
    <w:rsid w:val="002F4387"/>
    <w:pPr>
      <w:outlineLvl w:val="1"/>
    </w:pPr>
    <w:rPr>
      <w:rFonts w:ascii="Perpetua" w:hAnsi="Perpetua"/>
    </w:rPr>
  </w:style>
  <w:style w:type="paragraph" w:styleId="Heading3">
    <w:name w:val="heading 3"/>
    <w:basedOn w:val="Heading2"/>
    <w:next w:val="Normal"/>
    <w:link w:val="Heading3Char"/>
    <w:uiPriority w:val="9"/>
    <w:unhideWhenUsed/>
    <w:qFormat/>
    <w:rsid w:val="002F4387"/>
    <w:pPr>
      <w:outlineLvl w:val="2"/>
    </w:pPr>
    <w:rPr>
      <w:i/>
      <w:iCs/>
    </w:rPr>
  </w:style>
  <w:style w:type="paragraph" w:styleId="Heading4">
    <w:name w:val="heading 4"/>
    <w:basedOn w:val="Heading3"/>
    <w:next w:val="Normal"/>
    <w:link w:val="Heading4Char"/>
    <w:uiPriority w:val="9"/>
    <w:unhideWhenUsed/>
    <w:qFormat/>
    <w:rsid w:val="002F4387"/>
    <w:pPr>
      <w:outlineLvl w:val="3"/>
    </w:pPr>
    <w:rPr>
      <w:i w:val="0"/>
      <w:iCs w:val="0"/>
      <w:color w:val="000000" w:themeColor="text1"/>
      <w:sz w:val="28"/>
      <w:szCs w:val="28"/>
    </w:rPr>
  </w:style>
  <w:style w:type="paragraph" w:styleId="Heading5">
    <w:name w:val="heading 5"/>
    <w:basedOn w:val="Normal"/>
    <w:next w:val="Normal"/>
    <w:link w:val="Heading5Char"/>
    <w:uiPriority w:val="9"/>
    <w:semiHidden/>
    <w:unhideWhenUsed/>
    <w:qFormat/>
    <w:rsid w:val="00E34362"/>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semiHidden/>
    <w:unhideWhenUsed/>
    <w:qFormat/>
    <w:rsid w:val="00E34362"/>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E34362"/>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E34362"/>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E34362"/>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F4387"/>
    <w:rPr>
      <w:rFonts w:ascii="Perpetua Titling MT" w:hAnsi="Perpetua Titling MT" w:cs="Times New Roman"/>
      <w:color w:val="4472C4" w:themeColor="accent1"/>
      <w:sz w:val="36"/>
      <w:szCs w:val="36"/>
      <w:u w:val="single"/>
    </w:rPr>
  </w:style>
  <w:style w:type="character" w:customStyle="1" w:styleId="Heading2Char">
    <w:name w:val="Heading 2 Char"/>
    <w:basedOn w:val="DefaultParagraphFont"/>
    <w:link w:val="Heading2"/>
    <w:uiPriority w:val="9"/>
    <w:rsid w:val="002F4387"/>
    <w:rPr>
      <w:rFonts w:ascii="Perpetua" w:hAnsi="Perpetua" w:cs="Times New Roman"/>
      <w:color w:val="4472C4" w:themeColor="accent1"/>
      <w:sz w:val="36"/>
      <w:szCs w:val="36"/>
      <w:u w:val="single"/>
    </w:rPr>
  </w:style>
  <w:style w:type="character" w:customStyle="1" w:styleId="Heading3Char">
    <w:name w:val="Heading 3 Char"/>
    <w:basedOn w:val="DefaultParagraphFont"/>
    <w:link w:val="Heading3"/>
    <w:uiPriority w:val="9"/>
    <w:rsid w:val="002F4387"/>
    <w:rPr>
      <w:rFonts w:ascii="Perpetua" w:hAnsi="Perpetua" w:cs="Times New Roman"/>
      <w:i/>
      <w:iCs/>
      <w:color w:val="4472C4" w:themeColor="accent1"/>
      <w:sz w:val="36"/>
      <w:szCs w:val="36"/>
      <w:u w:val="single"/>
    </w:rPr>
  </w:style>
  <w:style w:type="character" w:customStyle="1" w:styleId="Heading4Char">
    <w:name w:val="Heading 4 Char"/>
    <w:basedOn w:val="DefaultParagraphFont"/>
    <w:link w:val="Heading4"/>
    <w:uiPriority w:val="9"/>
    <w:rsid w:val="002F4387"/>
    <w:rPr>
      <w:rFonts w:ascii="Perpetua" w:hAnsi="Perpetua" w:cs="Times New Roman"/>
      <w:color w:val="000000" w:themeColor="text1"/>
      <w:sz w:val="28"/>
      <w:szCs w:val="28"/>
      <w:u w:val="single"/>
    </w:rPr>
  </w:style>
  <w:style w:type="paragraph" w:styleId="Title">
    <w:name w:val="Title"/>
    <w:basedOn w:val="Normal"/>
    <w:next w:val="Normal"/>
    <w:link w:val="TitleChar"/>
    <w:uiPriority w:val="10"/>
    <w:qFormat/>
    <w:rsid w:val="002F4387"/>
    <w:pPr>
      <w:spacing w:after="0" w:line="240" w:lineRule="auto"/>
      <w:contextualSpacing/>
      <w:jc w:val="center"/>
    </w:pPr>
    <w:rPr>
      <w:rFonts w:ascii="Perpetua Titling MT" w:eastAsiaTheme="majorEastAsia" w:hAnsi="Perpetua Titling MT" w:cstheme="majorBidi"/>
      <w:spacing w:val="-10"/>
      <w:kern w:val="28"/>
      <w:sz w:val="72"/>
      <w:szCs w:val="72"/>
      <w:u w:val="single"/>
    </w:rPr>
  </w:style>
  <w:style w:type="character" w:customStyle="1" w:styleId="TitleChar">
    <w:name w:val="Title Char"/>
    <w:basedOn w:val="DefaultParagraphFont"/>
    <w:link w:val="Title"/>
    <w:uiPriority w:val="10"/>
    <w:rsid w:val="002F4387"/>
    <w:rPr>
      <w:rFonts w:ascii="Perpetua Titling MT" w:eastAsiaTheme="majorEastAsia" w:hAnsi="Perpetua Titling MT" w:cstheme="majorBidi"/>
      <w:spacing w:val="-10"/>
      <w:kern w:val="28"/>
      <w:sz w:val="72"/>
      <w:szCs w:val="72"/>
      <w:u w:val="single"/>
    </w:rPr>
  </w:style>
  <w:style w:type="character" w:customStyle="1" w:styleId="Heading5Char">
    <w:name w:val="Heading 5 Char"/>
    <w:basedOn w:val="DefaultParagraphFont"/>
    <w:link w:val="Heading5"/>
    <w:uiPriority w:val="9"/>
    <w:semiHidden/>
    <w:rsid w:val="00E34362"/>
    <w:rPr>
      <w:rFonts w:eastAsiaTheme="majorEastAsia" w:cstheme="majorBidi"/>
      <w:color w:val="2F5496" w:themeColor="accent1" w:themeShade="BF"/>
      <w:kern w:val="0"/>
      <w:sz w:val="24"/>
      <w:szCs w:val="24"/>
      <w14:ligatures w14:val="none"/>
    </w:rPr>
  </w:style>
  <w:style w:type="character" w:customStyle="1" w:styleId="Heading6Char">
    <w:name w:val="Heading 6 Char"/>
    <w:basedOn w:val="DefaultParagraphFont"/>
    <w:link w:val="Heading6"/>
    <w:uiPriority w:val="9"/>
    <w:semiHidden/>
    <w:rsid w:val="00E34362"/>
    <w:rPr>
      <w:rFonts w:eastAsiaTheme="majorEastAsia" w:cstheme="majorBidi"/>
      <w:i/>
      <w:iCs/>
      <w:color w:val="595959" w:themeColor="text1" w:themeTint="A6"/>
      <w:kern w:val="0"/>
      <w:sz w:val="24"/>
      <w:szCs w:val="24"/>
      <w14:ligatures w14:val="none"/>
    </w:rPr>
  </w:style>
  <w:style w:type="character" w:customStyle="1" w:styleId="Heading7Char">
    <w:name w:val="Heading 7 Char"/>
    <w:basedOn w:val="DefaultParagraphFont"/>
    <w:link w:val="Heading7"/>
    <w:uiPriority w:val="9"/>
    <w:semiHidden/>
    <w:rsid w:val="00E34362"/>
    <w:rPr>
      <w:rFonts w:eastAsiaTheme="majorEastAsia" w:cstheme="majorBidi"/>
      <w:color w:val="595959" w:themeColor="text1" w:themeTint="A6"/>
      <w:kern w:val="0"/>
      <w:sz w:val="24"/>
      <w:szCs w:val="24"/>
      <w14:ligatures w14:val="none"/>
    </w:rPr>
  </w:style>
  <w:style w:type="character" w:customStyle="1" w:styleId="Heading8Char">
    <w:name w:val="Heading 8 Char"/>
    <w:basedOn w:val="DefaultParagraphFont"/>
    <w:link w:val="Heading8"/>
    <w:uiPriority w:val="9"/>
    <w:semiHidden/>
    <w:rsid w:val="00E34362"/>
    <w:rPr>
      <w:rFonts w:eastAsiaTheme="majorEastAsia" w:cstheme="majorBidi"/>
      <w:i/>
      <w:iCs/>
      <w:color w:val="272727" w:themeColor="text1" w:themeTint="D8"/>
      <w:kern w:val="0"/>
      <w:sz w:val="24"/>
      <w:szCs w:val="24"/>
      <w14:ligatures w14:val="none"/>
    </w:rPr>
  </w:style>
  <w:style w:type="character" w:customStyle="1" w:styleId="Heading9Char">
    <w:name w:val="Heading 9 Char"/>
    <w:basedOn w:val="DefaultParagraphFont"/>
    <w:link w:val="Heading9"/>
    <w:uiPriority w:val="9"/>
    <w:semiHidden/>
    <w:rsid w:val="00E34362"/>
    <w:rPr>
      <w:rFonts w:eastAsiaTheme="majorEastAsia" w:cstheme="majorBidi"/>
      <w:color w:val="272727" w:themeColor="text1" w:themeTint="D8"/>
      <w:kern w:val="0"/>
      <w:sz w:val="24"/>
      <w:szCs w:val="24"/>
      <w14:ligatures w14:val="none"/>
    </w:rPr>
  </w:style>
  <w:style w:type="paragraph" w:styleId="Subtitle">
    <w:name w:val="Subtitle"/>
    <w:basedOn w:val="Normal"/>
    <w:next w:val="Normal"/>
    <w:link w:val="SubtitleChar"/>
    <w:uiPriority w:val="11"/>
    <w:qFormat/>
    <w:rsid w:val="00E34362"/>
    <w:pPr>
      <w:numPr>
        <w:ilvl w:val="1"/>
      </w:numPr>
      <w:ind w:firstLine="72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34362"/>
    <w:rPr>
      <w:rFonts w:eastAsiaTheme="majorEastAsia" w:cstheme="majorBidi"/>
      <w:color w:val="595959" w:themeColor="text1" w:themeTint="A6"/>
      <w:spacing w:val="15"/>
      <w:kern w:val="0"/>
      <w:sz w:val="28"/>
      <w:szCs w:val="28"/>
      <w14:ligatures w14:val="none"/>
    </w:rPr>
  </w:style>
  <w:style w:type="paragraph" w:styleId="Quote">
    <w:name w:val="Quote"/>
    <w:basedOn w:val="Normal"/>
    <w:next w:val="Normal"/>
    <w:link w:val="QuoteChar"/>
    <w:uiPriority w:val="29"/>
    <w:qFormat/>
    <w:rsid w:val="00E34362"/>
    <w:pPr>
      <w:jc w:val="center"/>
    </w:pPr>
    <w:rPr>
      <w:i/>
      <w:iCs/>
      <w:color w:val="404040" w:themeColor="text1" w:themeTint="BF"/>
    </w:rPr>
  </w:style>
  <w:style w:type="character" w:customStyle="1" w:styleId="QuoteChar">
    <w:name w:val="Quote Char"/>
    <w:basedOn w:val="DefaultParagraphFont"/>
    <w:link w:val="Quote"/>
    <w:uiPriority w:val="29"/>
    <w:rsid w:val="00E34362"/>
    <w:rPr>
      <w:rFonts w:ascii="Perpetua" w:hAnsi="Perpetua"/>
      <w:i/>
      <w:iCs/>
      <w:color w:val="404040" w:themeColor="text1" w:themeTint="BF"/>
      <w:kern w:val="0"/>
      <w:sz w:val="24"/>
      <w:szCs w:val="24"/>
      <w14:ligatures w14:val="none"/>
    </w:rPr>
  </w:style>
  <w:style w:type="paragraph" w:styleId="ListParagraph">
    <w:name w:val="List Paragraph"/>
    <w:basedOn w:val="Normal"/>
    <w:uiPriority w:val="34"/>
    <w:qFormat/>
    <w:rsid w:val="00E34362"/>
    <w:pPr>
      <w:ind w:left="720"/>
      <w:contextualSpacing/>
    </w:pPr>
  </w:style>
  <w:style w:type="character" w:styleId="IntenseEmphasis">
    <w:name w:val="Intense Emphasis"/>
    <w:basedOn w:val="DefaultParagraphFont"/>
    <w:uiPriority w:val="21"/>
    <w:qFormat/>
    <w:rsid w:val="00E34362"/>
    <w:rPr>
      <w:i/>
      <w:iCs/>
      <w:color w:val="2F5496" w:themeColor="accent1" w:themeShade="BF"/>
    </w:rPr>
  </w:style>
  <w:style w:type="paragraph" w:styleId="IntenseQuote">
    <w:name w:val="Intense Quote"/>
    <w:basedOn w:val="Normal"/>
    <w:next w:val="Normal"/>
    <w:link w:val="IntenseQuoteChar"/>
    <w:uiPriority w:val="30"/>
    <w:qFormat/>
    <w:rsid w:val="00E34362"/>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E34362"/>
    <w:rPr>
      <w:rFonts w:ascii="Perpetua" w:hAnsi="Perpetua"/>
      <w:i/>
      <w:iCs/>
      <w:color w:val="2F5496" w:themeColor="accent1" w:themeShade="BF"/>
      <w:kern w:val="0"/>
      <w:sz w:val="24"/>
      <w:szCs w:val="24"/>
      <w14:ligatures w14:val="none"/>
    </w:rPr>
  </w:style>
  <w:style w:type="character" w:styleId="IntenseReference">
    <w:name w:val="Intense Reference"/>
    <w:basedOn w:val="DefaultParagraphFont"/>
    <w:uiPriority w:val="32"/>
    <w:qFormat/>
    <w:rsid w:val="00E34362"/>
    <w:rPr>
      <w:b/>
      <w:bCs/>
      <w:smallCaps/>
      <w:color w:val="2F5496" w:themeColor="accent1" w:themeShade="BF"/>
      <w:spacing w:val="5"/>
    </w:rPr>
  </w:style>
  <w:style w:type="paragraph" w:styleId="Bibliography">
    <w:name w:val="Bibliography"/>
    <w:basedOn w:val="Normal"/>
    <w:next w:val="Normal"/>
    <w:uiPriority w:val="37"/>
    <w:unhideWhenUsed/>
    <w:rsid w:val="00CD5C84"/>
    <w:pPr>
      <w:spacing w:after="0" w:line="480" w:lineRule="auto"/>
      <w:ind w:left="720" w:hanging="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2</Pages>
  <Words>429</Words>
  <Characters>34425</Characters>
  <Application>Microsoft Office Word</Application>
  <DocSecurity>0</DocSecurity>
  <Lines>537</Lines>
  <Paragraphs>150</Paragraphs>
  <ScaleCrop>false</ScaleCrop>
  <Company/>
  <LinksUpToDate>false</LinksUpToDate>
  <CharactersWithSpaces>34704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Gimantha Perera</dc:creator>
  <cp:keywords/>
  <dc:description/>
  <cp:lastModifiedBy>Gimantha Perera</cp:lastModifiedBy>
  <cp:revision>11</cp:revision>
  <dcterms:created xsi:type="dcterms:W3CDTF">2025-04-22T17:40:00Z</dcterms:created>
  <dcterms:modified xsi:type="dcterms:W3CDTF">2025-04-22T17:51:00Z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ZOTERO_PREF_1">
    <vt:lpwstr>&lt;data data-version="3" zotero-version="6.0.36"&gt;&lt;session id="5Kg8UwRS"/&gt;&lt;style id="http://www.zotero.org/styles/apa" locale="en-US" hasBibliography="1" bibliographyStyleHasBeenSet="1"/&gt;&lt;prefs&gt;&lt;pref name="fieldType" value="Field"/&gt;&lt;pref name="automaticJourn</vt:lpwstr>
  </property>
  <property fmtid="{D5CDD505-2E9C-101B-9397-08002B2CF9AE}" pid="3" name="ZOTERO_PREF_2">
    <vt:lpwstr>alAbbreviations" value="true"/&gt;&lt;/prefs&gt;&lt;/data&gt;</vt:lpwstr>
  </property>
</Properties>
</file>